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28C" w:rsidRPr="00CC0C8D" w:rsidRDefault="0074662B">
      <w:pPr>
        <w:spacing w:after="0" w:line="480" w:lineRule="auto"/>
        <w:ind w:left="360" w:hanging="360"/>
        <w:jc w:val="center"/>
        <w:rPr>
          <w:rFonts w:ascii="Palatino Linotype" w:eastAsia="Calibri" w:hAnsi="Palatino Linotype" w:cs="Times New Roman"/>
          <w:b/>
          <w:bCs/>
          <w:color w:val="000000"/>
          <w:sz w:val="18"/>
          <w:szCs w:val="18"/>
        </w:rPr>
      </w:pPr>
      <w:r w:rsidRPr="00CC0C8D">
        <w:rPr>
          <w:rFonts w:ascii="Palatino Linotype" w:eastAsia="Calibri" w:hAnsi="Palatino Linotype" w:cs="Times New Roman"/>
          <w:b/>
          <w:bCs/>
          <w:color w:val="000000"/>
          <w:sz w:val="18"/>
          <w:szCs w:val="18"/>
        </w:rPr>
        <w:t>Supplementary materials</w:t>
      </w:r>
    </w:p>
    <w:p w:rsidR="0025728C" w:rsidRPr="00CC0C8D" w:rsidRDefault="00CC0C8D">
      <w:pPr>
        <w:spacing w:after="0" w:line="480" w:lineRule="auto"/>
        <w:ind w:left="360" w:hanging="360"/>
        <w:rPr>
          <w:rFonts w:ascii="Palatino Linotype" w:eastAsia="Calibri" w:hAnsi="Palatino Linotype" w:cs="Times New Roman"/>
          <w:b/>
          <w:bCs/>
          <w:sz w:val="18"/>
          <w:szCs w:val="18"/>
          <w:vertAlign w:val="superscript"/>
          <w:lang w:bidi="fa-IR"/>
        </w:rPr>
      </w:pPr>
      <w:r w:rsidRPr="00CC0C8D">
        <w:rPr>
          <w:rFonts w:ascii="Palatino Linotype" w:eastAsia="Calibri" w:hAnsi="Palatino Linotype" w:cs="Times New Roman"/>
          <w:b/>
          <w:bCs/>
          <w:color w:val="000000"/>
          <w:sz w:val="18"/>
          <w:szCs w:val="18"/>
        </w:rPr>
        <w:t xml:space="preserve">Table </w:t>
      </w:r>
      <w:r w:rsidR="0074662B" w:rsidRPr="00CC0C8D">
        <w:rPr>
          <w:rFonts w:ascii="Palatino Linotype" w:eastAsia="Calibri" w:hAnsi="Palatino Linotype" w:cs="Times New Roman"/>
          <w:b/>
          <w:bCs/>
          <w:color w:val="000000"/>
          <w:sz w:val="18"/>
          <w:szCs w:val="18"/>
        </w:rPr>
        <w:t xml:space="preserve">S1. </w:t>
      </w:r>
      <w:r w:rsidR="0074662B" w:rsidRPr="00CC0C8D">
        <w:rPr>
          <w:rFonts w:ascii="Palatino Linotype" w:eastAsia="Calibri" w:hAnsi="Palatino Linotype" w:cs="Times New Roman"/>
          <w:sz w:val="18"/>
          <w:szCs w:val="18"/>
          <w:lang w:bidi="fa-IR"/>
        </w:rPr>
        <w:t>Prevalence of COVID-19 positive cases in children during autumn 2020 to spring 2021 in Teheran.</w:t>
      </w:r>
      <w:r w:rsidR="0074662B" w:rsidRPr="00CC0C8D">
        <w:rPr>
          <w:rFonts w:ascii="Palatino Linotype" w:eastAsia="Calibri" w:hAnsi="Palatino Linotype" w:cs="Times New Roman"/>
          <w:sz w:val="18"/>
          <w:szCs w:val="18"/>
          <w:vertAlign w:val="superscript"/>
          <w:lang w:bidi="fa-IR"/>
        </w:rPr>
        <w:t>1</w:t>
      </w:r>
    </w:p>
    <w:tbl>
      <w:tblPr>
        <w:tblW w:w="11444" w:type="dxa"/>
        <w:jc w:val="center"/>
        <w:tblLayout w:type="fixed"/>
        <w:tblLook w:val="04A0" w:firstRow="1" w:lastRow="0" w:firstColumn="1" w:lastColumn="0" w:noHBand="0" w:noVBand="1"/>
      </w:tblPr>
      <w:tblGrid>
        <w:gridCol w:w="810"/>
        <w:gridCol w:w="862"/>
        <w:gridCol w:w="1496"/>
        <w:gridCol w:w="1080"/>
        <w:gridCol w:w="1170"/>
        <w:gridCol w:w="867"/>
        <w:gridCol w:w="990"/>
        <w:gridCol w:w="867"/>
        <w:gridCol w:w="1091"/>
        <w:gridCol w:w="832"/>
        <w:gridCol w:w="1379"/>
      </w:tblGrid>
      <w:tr w:rsidR="0025728C" w:rsidRPr="00CC0C8D">
        <w:trPr>
          <w:trHeight w:val="494"/>
          <w:jc w:val="center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28C" w:rsidRPr="00CC0C8D" w:rsidRDefault="0025728C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6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Combined results</w:t>
            </w:r>
          </w:p>
        </w:tc>
        <w:tc>
          <w:tcPr>
            <w:tcW w:w="464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Descriptive results for children based on ELISA and q-RT-PCR tests for each participant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728C" w:rsidRPr="00CC0C8D" w:rsidRDefault="0025728C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</w:p>
        </w:tc>
      </w:tr>
      <w:tr w:rsidR="0025728C" w:rsidRPr="00CC0C8D">
        <w:trPr>
          <w:trHeight w:val="1115"/>
          <w:jc w:val="center"/>
        </w:trPr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Season</w:t>
            </w:r>
          </w:p>
        </w:tc>
        <w:tc>
          <w:tcPr>
            <w:tcW w:w="862" w:type="dxa"/>
            <w:tcBorders>
              <w:top w:val="single" w:sz="4" w:space="0" w:color="auto"/>
            </w:tcBorders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Total RT-</w:t>
            </w:r>
            <w:proofErr w:type="spellStart"/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qPCR</w:t>
            </w:r>
            <w:proofErr w:type="spellEnd"/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 xml:space="preserve"> Positive</w:t>
            </w: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vertAlign w:val="superscript"/>
                <w:lang w:bidi="fa-IR"/>
              </w:rPr>
              <w:t>2</w:t>
            </w: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vertAlign w:val="superscript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% (95% confidence intervals)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Total ELISA Positive</w:t>
            </w: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vertAlign w:val="superscript"/>
                <w:lang w:bidi="fa-IR"/>
              </w:rPr>
              <w:t>3</w:t>
            </w: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vertAlign w:val="superscript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% (95% CI)</w:t>
            </w: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vertAlign w:val="superscript"/>
                <w:lang w:bidi="fa-IR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 xml:space="preserve">ELISA (+)/ </w:t>
            </w:r>
            <w:proofErr w:type="spellStart"/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qRT</w:t>
            </w:r>
            <w:proofErr w:type="spellEnd"/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 xml:space="preserve"> PCR (+)</w:t>
            </w: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br/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vertAlign w:val="superscript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% (95% CI)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ELISA (-)/ RT-</w:t>
            </w:r>
            <w:proofErr w:type="spellStart"/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qPCR</w:t>
            </w:r>
            <w:proofErr w:type="spellEnd"/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 xml:space="preserve"> (+)  </w:t>
            </w: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br/>
            </w:r>
          </w:p>
        </w:tc>
        <w:tc>
          <w:tcPr>
            <w:tcW w:w="10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% (95% CI)</w:t>
            </w:r>
          </w:p>
        </w:tc>
        <w:tc>
          <w:tcPr>
            <w:tcW w:w="8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ELISA (+)/</w:t>
            </w:r>
            <w:proofErr w:type="spellStart"/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qRT</w:t>
            </w:r>
            <w:proofErr w:type="spellEnd"/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 xml:space="preserve"> PCR (-)</w:t>
            </w: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br/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% (95% CI)</w:t>
            </w:r>
          </w:p>
        </w:tc>
      </w:tr>
      <w:tr w:rsidR="0025728C" w:rsidRPr="00CC0C8D">
        <w:trPr>
          <w:trHeight w:val="1135"/>
          <w:jc w:val="center"/>
        </w:trPr>
        <w:tc>
          <w:tcPr>
            <w:tcW w:w="810" w:type="dxa"/>
            <w:vAlign w:val="center"/>
          </w:tcPr>
          <w:p w:rsidR="0025728C" w:rsidRPr="00CC0C8D" w:rsidRDefault="0074662B">
            <w:pPr>
              <w:ind w:left="-108"/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Autumn 2020</w:t>
            </w:r>
          </w:p>
        </w:tc>
        <w:tc>
          <w:tcPr>
            <w:tcW w:w="862" w:type="dxa"/>
            <w:vAlign w:val="center"/>
          </w:tcPr>
          <w:p w:rsidR="0025728C" w:rsidRPr="00CC0C8D" w:rsidRDefault="0074662B">
            <w:pPr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57/356</w:t>
            </w:r>
          </w:p>
        </w:tc>
        <w:tc>
          <w:tcPr>
            <w:tcW w:w="1496" w:type="dxa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15.82 (12.24-20.22)</w:t>
            </w:r>
          </w:p>
        </w:tc>
        <w:tc>
          <w:tcPr>
            <w:tcW w:w="1080" w:type="dxa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107/356</w:t>
            </w:r>
          </w:p>
        </w:tc>
        <w:tc>
          <w:tcPr>
            <w:tcW w:w="1170" w:type="dxa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30.41%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(25.70-35.57)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15/356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4.71%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(2.78-7.87)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42/356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11.11%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(8.19-14.91)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92/356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25.70%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(21.23-30.74)</w:t>
            </w:r>
          </w:p>
          <w:p w:rsidR="0025728C" w:rsidRPr="00CC0C8D" w:rsidRDefault="0025728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</w:p>
        </w:tc>
      </w:tr>
      <w:tr w:rsidR="0025728C" w:rsidRPr="00CC0C8D">
        <w:trPr>
          <w:trHeight w:val="1121"/>
          <w:jc w:val="center"/>
        </w:trPr>
        <w:tc>
          <w:tcPr>
            <w:tcW w:w="810" w:type="dxa"/>
            <w:vAlign w:val="center"/>
          </w:tcPr>
          <w:p w:rsidR="0025728C" w:rsidRPr="00CC0C8D" w:rsidRDefault="0074662B">
            <w:pPr>
              <w:ind w:left="-108"/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Winter 2020-2021</w:t>
            </w:r>
          </w:p>
        </w:tc>
        <w:tc>
          <w:tcPr>
            <w:tcW w:w="862" w:type="dxa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11/551</w:t>
            </w:r>
          </w:p>
        </w:tc>
        <w:tc>
          <w:tcPr>
            <w:tcW w:w="1496" w:type="dxa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 xml:space="preserve">2.40 </w:t>
            </w:r>
          </w:p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 xml:space="preserve">(1.03-5.53) </w:t>
            </w:r>
          </w:p>
        </w:tc>
        <w:tc>
          <w:tcPr>
            <w:tcW w:w="1080" w:type="dxa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184/551</w:t>
            </w:r>
          </w:p>
          <w:p w:rsidR="0025728C" w:rsidRPr="00CC0C8D" w:rsidRDefault="0025728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35.94%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(30.58-41.67)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2/551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0.39%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(0.07-2.03)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9/551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2.01%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(0.77-5.16))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182/551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35.54%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(30.20-41.27)</w:t>
            </w:r>
          </w:p>
          <w:p w:rsidR="0025728C" w:rsidRPr="00CC0C8D" w:rsidRDefault="0025728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</w:p>
        </w:tc>
      </w:tr>
      <w:tr w:rsidR="0025728C" w:rsidRPr="00CC0C8D">
        <w:trPr>
          <w:trHeight w:val="894"/>
          <w:jc w:val="center"/>
        </w:trPr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25728C" w:rsidRPr="00CC0C8D" w:rsidRDefault="0074662B">
            <w:pPr>
              <w:ind w:left="-108"/>
              <w:jc w:val="center"/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b/>
                <w:bCs/>
                <w:sz w:val="16"/>
                <w:szCs w:val="16"/>
                <w:lang w:bidi="fa-IR"/>
              </w:rPr>
              <w:t>Spring 2021</w:t>
            </w:r>
          </w:p>
        </w:tc>
        <w:tc>
          <w:tcPr>
            <w:tcW w:w="862" w:type="dxa"/>
            <w:tcBorders>
              <w:bottom w:val="single" w:sz="4" w:space="0" w:color="auto"/>
            </w:tcBorders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67/610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13.93%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(10.46-18.31)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207/610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33.33%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(28.69-38.31)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17/610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3.71%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(1.95-6.95)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50/610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10.22%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(7.35-14.04)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190/610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t>29.62%</w:t>
            </w:r>
            <w:r w:rsidRPr="00CC0C8D"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  <w:br/>
              <w:t>(25.34-34.29)</w:t>
            </w:r>
          </w:p>
          <w:p w:rsidR="0025728C" w:rsidRPr="00CC0C8D" w:rsidRDefault="0025728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16"/>
                <w:szCs w:val="16"/>
                <w:lang w:bidi="fa-IR"/>
              </w:rPr>
            </w:pPr>
          </w:p>
        </w:tc>
      </w:tr>
    </w:tbl>
    <w:p w:rsidR="0025728C" w:rsidRPr="00CC0C8D" w:rsidRDefault="0074662B">
      <w:pPr>
        <w:spacing w:after="0" w:line="240" w:lineRule="auto"/>
        <w:rPr>
          <w:rFonts w:ascii="Palatino Linotype" w:eastAsia="Calibri" w:hAnsi="Palatino Linotype" w:cs="Times New Roman"/>
          <w:sz w:val="18"/>
          <w:szCs w:val="18"/>
          <w:lang w:bidi="fa-IR"/>
        </w:rPr>
      </w:pPr>
      <w:r w:rsidRPr="00CC0C8D">
        <w:rPr>
          <w:rFonts w:ascii="Palatino Linotype" w:eastAsia="Calibri" w:hAnsi="Palatino Linotype" w:cs="Times New Roman"/>
          <w:sz w:val="18"/>
          <w:szCs w:val="18"/>
          <w:vertAlign w:val="superscript"/>
          <w:lang w:bidi="fa-IR"/>
        </w:rPr>
        <w:t>1.</w:t>
      </w:r>
      <w:r w:rsidRPr="00CC0C8D">
        <w:rPr>
          <w:rFonts w:ascii="Palatino Linotype" w:eastAsia="Calibri" w:hAnsi="Palatino Linotype" w:cs="Times New Roman"/>
          <w:sz w:val="18"/>
          <w:szCs w:val="18"/>
          <w:lang w:bidi="fa-IR"/>
        </w:rPr>
        <w:t xml:space="preserve"> The percentages and 95% confidence intervals are presented with population weighting considering age, gender and season.</w:t>
      </w:r>
    </w:p>
    <w:p w:rsidR="0025728C" w:rsidRPr="00CC0C8D" w:rsidRDefault="0074662B">
      <w:pPr>
        <w:spacing w:after="0" w:line="240" w:lineRule="auto"/>
        <w:rPr>
          <w:rFonts w:ascii="Palatino Linotype" w:eastAsia="Calibri" w:hAnsi="Palatino Linotype" w:cs="Times New Roman"/>
          <w:sz w:val="18"/>
          <w:szCs w:val="18"/>
          <w:lang w:bidi="fa-IR"/>
        </w:rPr>
      </w:pPr>
      <w:r w:rsidRPr="00CC0C8D">
        <w:rPr>
          <w:rFonts w:ascii="Palatino Linotype" w:eastAsia="Calibri" w:hAnsi="Palatino Linotype" w:cs="Times New Roman"/>
          <w:sz w:val="18"/>
          <w:szCs w:val="18"/>
          <w:vertAlign w:val="superscript"/>
          <w:lang w:bidi="fa-IR"/>
        </w:rPr>
        <w:t>2.</w:t>
      </w:r>
      <w:r w:rsidRPr="00CC0C8D">
        <w:rPr>
          <w:rFonts w:ascii="Palatino Linotype" w:eastAsia="Calibri" w:hAnsi="Palatino Linotype" w:cs="Times New Roman"/>
          <w:sz w:val="18"/>
          <w:szCs w:val="18"/>
          <w:lang w:bidi="fa-IR"/>
        </w:rPr>
        <w:t xml:space="preserve"> Total RT-</w:t>
      </w:r>
      <w:proofErr w:type="spellStart"/>
      <w:r w:rsidRPr="00CC0C8D">
        <w:rPr>
          <w:rFonts w:ascii="Palatino Linotype" w:eastAsia="Calibri" w:hAnsi="Palatino Linotype" w:cs="Times New Roman"/>
          <w:sz w:val="18"/>
          <w:szCs w:val="18"/>
          <w:lang w:bidi="fa-IR"/>
        </w:rPr>
        <w:t>qPCR</w:t>
      </w:r>
      <w:proofErr w:type="spellEnd"/>
      <w:r w:rsidRPr="00CC0C8D">
        <w:rPr>
          <w:rFonts w:ascii="Palatino Linotype" w:eastAsia="Calibri" w:hAnsi="Palatino Linotype" w:cs="Times New Roman"/>
          <w:sz w:val="18"/>
          <w:szCs w:val="18"/>
          <w:lang w:bidi="fa-IR"/>
        </w:rPr>
        <w:t xml:space="preserve"> Positive represents sum of participants with PCR (+)/ELISA (-) and ELISA (+)/PCR (+) tests results.</w:t>
      </w:r>
    </w:p>
    <w:p w:rsidR="0025728C" w:rsidRPr="00CC0C8D" w:rsidRDefault="0074662B">
      <w:pPr>
        <w:spacing w:after="0" w:line="240" w:lineRule="auto"/>
        <w:rPr>
          <w:rFonts w:ascii="Palatino Linotype" w:eastAsia="Calibri" w:hAnsi="Palatino Linotype" w:cs="Times New Roman"/>
          <w:sz w:val="18"/>
          <w:szCs w:val="18"/>
          <w:lang w:bidi="fa-IR"/>
        </w:rPr>
      </w:pPr>
      <w:r w:rsidRPr="00CC0C8D">
        <w:rPr>
          <w:rFonts w:ascii="Palatino Linotype" w:eastAsia="Calibri" w:hAnsi="Palatino Linotype" w:cs="Times New Roman"/>
          <w:sz w:val="18"/>
          <w:szCs w:val="18"/>
          <w:vertAlign w:val="superscript"/>
          <w:lang w:bidi="fa-IR"/>
        </w:rPr>
        <w:t xml:space="preserve">3. </w:t>
      </w:r>
      <w:r w:rsidRPr="00CC0C8D">
        <w:rPr>
          <w:rFonts w:ascii="Palatino Linotype" w:eastAsia="Calibri" w:hAnsi="Palatino Linotype" w:cs="Times New Roman"/>
          <w:sz w:val="18"/>
          <w:szCs w:val="18"/>
          <w:lang w:bidi="fa-IR"/>
        </w:rPr>
        <w:t>Total ELISA Positive represents sum of participants with PCR (-)/ELISA (+) and ELISA (+)/PCR (+) tests results.</w:t>
      </w:r>
    </w:p>
    <w:p w:rsidR="0025728C" w:rsidRPr="00CC0C8D" w:rsidRDefault="0025728C">
      <w:pPr>
        <w:rPr>
          <w:rFonts w:ascii="Palatino Linotype" w:eastAsia="Calibri" w:hAnsi="Palatino Linotype" w:cs="Times New Roman"/>
          <w:sz w:val="18"/>
          <w:szCs w:val="18"/>
          <w:lang w:bidi="fa-IR"/>
        </w:rPr>
      </w:pPr>
    </w:p>
    <w:p w:rsidR="0025728C" w:rsidRPr="00CC0C8D" w:rsidRDefault="0025728C">
      <w:pPr>
        <w:rPr>
          <w:rFonts w:ascii="Palatino Linotype" w:eastAsia="Calibri" w:hAnsi="Palatino Linotype" w:cs="Arial"/>
          <w:sz w:val="18"/>
          <w:szCs w:val="18"/>
          <w:rtl/>
        </w:rPr>
      </w:pPr>
    </w:p>
    <w:p w:rsidR="0025728C" w:rsidRPr="00CC0C8D" w:rsidRDefault="0025728C">
      <w:pPr>
        <w:rPr>
          <w:rFonts w:ascii="Palatino Linotype" w:eastAsia="Calibri" w:hAnsi="Palatino Linotype" w:cs="Arial"/>
          <w:sz w:val="18"/>
          <w:szCs w:val="18"/>
        </w:rPr>
        <w:sectPr w:rsidR="0025728C" w:rsidRPr="00CC0C8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728C" w:rsidRPr="00CC0C8D" w:rsidRDefault="0074662B">
      <w:pPr>
        <w:spacing w:after="0" w:line="480" w:lineRule="auto"/>
        <w:ind w:left="360" w:hanging="360"/>
        <w:rPr>
          <w:rFonts w:ascii="Palatino Linotype" w:eastAsia="Calibri" w:hAnsi="Palatino Linotype" w:cs="Times New Roman"/>
          <w:b/>
          <w:bCs/>
          <w:sz w:val="18"/>
          <w:szCs w:val="18"/>
        </w:rPr>
      </w:pPr>
      <w:r w:rsidRPr="00CC0C8D">
        <w:rPr>
          <w:rFonts w:ascii="Palatino Linotype" w:eastAsia="Times New Roman" w:hAnsi="Palatino Linotype" w:cs="Times New Roman"/>
          <w:noProof/>
          <w:sz w:val="18"/>
          <w:szCs w:val="18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87B1BB" wp14:editId="7ABA20A2">
                <wp:simplePos x="0" y="0"/>
                <wp:positionH relativeFrom="column">
                  <wp:posOffset>-396546</wp:posOffset>
                </wp:positionH>
                <wp:positionV relativeFrom="paragraph">
                  <wp:posOffset>8219966</wp:posOffset>
                </wp:positionV>
                <wp:extent cx="853440" cy="233680"/>
                <wp:effectExtent l="0" t="0" r="381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28C" w:rsidRDefault="0074662B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“Continued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1.2pt;margin-top:647.25pt;width:67.2pt;height:18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" stroked="f">
                <v:textbox>
                  <w:txbxContent>
                    <w:p>
                      <w:pP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“Continued</w:t>
                      </w:r>
                      <w:r>
                        <w:rPr>
                          <w:rFonts w:asciiTheme="majorBidi" w:hAnsiTheme="majorBidi" w:cstheme="majorBidi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CC0C8D" w:rsidRPr="00CC0C8D">
        <w:rPr>
          <w:rFonts w:ascii="Palatino Linotype" w:hAnsi="Palatino Linotype" w:cs="Times New Roman"/>
          <w:b/>
          <w:sz w:val="18"/>
          <w:szCs w:val="18"/>
        </w:rPr>
        <w:t xml:space="preserve">Table </w:t>
      </w:r>
      <w:r w:rsidRPr="00CC0C8D">
        <w:rPr>
          <w:rFonts w:ascii="Palatino Linotype" w:hAnsi="Palatino Linotype" w:cs="Times New Roman"/>
          <w:b/>
          <w:sz w:val="18"/>
          <w:szCs w:val="18"/>
        </w:rPr>
        <w:t xml:space="preserve">S2. </w:t>
      </w:r>
      <w:r w:rsidRPr="00CC0C8D">
        <w:rPr>
          <w:rFonts w:ascii="Palatino Linotype" w:eastAsia="Calibri" w:hAnsi="Palatino Linotype" w:cs="Times New Roman"/>
          <w:b/>
          <w:bCs/>
          <w:sz w:val="18"/>
          <w:szCs w:val="18"/>
        </w:rPr>
        <w:t xml:space="preserve">Participants’ characteristics by the site of sampling in Tehran, from </w:t>
      </w:r>
      <w:r w:rsidRPr="00CC0C8D">
        <w:rPr>
          <w:rFonts w:ascii="Palatino Linotype" w:eastAsia="Calibri" w:hAnsi="Palatino Linotype" w:cs="Times New Roman"/>
          <w:b/>
          <w:bCs/>
          <w:sz w:val="18"/>
          <w:szCs w:val="18"/>
          <w:lang w:bidi="fa-IR"/>
        </w:rPr>
        <w:t>autumn 2020 to spring 2021</w:t>
      </w:r>
      <w:r w:rsidRPr="00CC0C8D">
        <w:rPr>
          <w:rFonts w:ascii="Palatino Linotype" w:eastAsia="Calibri" w:hAnsi="Palatino Linotype" w:cs="Times New Roman"/>
          <w:b/>
          <w:bCs/>
          <w:sz w:val="18"/>
          <w:szCs w:val="18"/>
        </w:rPr>
        <w:t>.</w:t>
      </w:r>
    </w:p>
    <w:tbl>
      <w:tblPr>
        <w:tblW w:w="9070" w:type="dxa"/>
        <w:tblLayout w:type="fixed"/>
        <w:tblLook w:val="04A0" w:firstRow="1" w:lastRow="0" w:firstColumn="1" w:lastColumn="0" w:noHBand="0" w:noVBand="1"/>
      </w:tblPr>
      <w:tblGrid>
        <w:gridCol w:w="1080"/>
        <w:gridCol w:w="90"/>
        <w:gridCol w:w="1260"/>
        <w:gridCol w:w="1260"/>
        <w:gridCol w:w="1260"/>
        <w:gridCol w:w="1170"/>
        <w:gridCol w:w="91"/>
        <w:gridCol w:w="1169"/>
        <w:gridCol w:w="1261"/>
        <w:gridCol w:w="429"/>
      </w:tblGrid>
      <w:tr w:rsidR="0025728C" w:rsidRPr="00CC0C8D">
        <w:trPr>
          <w:trHeight w:val="561"/>
          <w:tblHeader/>
        </w:trPr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  <w:hideMark/>
          </w:tcPr>
          <w:p w:rsidR="0025728C" w:rsidRPr="00CC0C8D" w:rsidRDefault="002572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vAlign w:val="center"/>
            <w:hideMark/>
          </w:tcPr>
          <w:p w:rsidR="0025728C" w:rsidRPr="00CC0C8D" w:rsidRDefault="002572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SNAPP (%)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proofErr w:type="spellStart"/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Tajrish</w:t>
            </w:r>
            <w:proofErr w:type="spellEnd"/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 Lab (%)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proofErr w:type="spellStart"/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Vahidiye</w:t>
            </w:r>
            <w:proofErr w:type="spellEnd"/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 Lab (%)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Medical Lab (%)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Total (%)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Season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Autumn 2020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186 (100.00)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72 (15.06)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34 (20.99)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63 (9.12)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355 (23.40)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Winter 2020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284 (59.41)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90 (55.56)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176 (25.47)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550 (36.26)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Spring 2021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122 (25.52)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38 (23.46)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451 (65.27)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611 (40.28)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summer 2021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(0.14)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(0.07)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Geographic location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Northern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39 (24.52)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37 (16.66)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(1.07)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 (3.54)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86 (11.81)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</w:tcPr>
          <w:p w:rsidR="0025728C" w:rsidRPr="00CC0C8D" w:rsidRDefault="0025728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Southern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26 (16.35)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94 (42.34)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30 (32.25)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92 (36.22)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242 (33.24)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</w:tcPr>
          <w:p w:rsidR="0025728C" w:rsidRPr="00CC0C8D" w:rsidRDefault="0025728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Western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 (5.66)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23 (10.36)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 (6.45)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 (5.51)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52 (7.14)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</w:tcPr>
          <w:p w:rsidR="0025728C" w:rsidRPr="00CC0C8D" w:rsidRDefault="0025728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Eastern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53 (33.33)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49 (22.07)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49 (52.68)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101 (39.76)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252 (34.61)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</w:tcPr>
          <w:p w:rsidR="0025728C" w:rsidRPr="00CC0C8D" w:rsidRDefault="0025728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Central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32 (20.12)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19 (8.55)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 (7.52)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38 (14.96)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96 (13.18)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5728C" w:rsidRPr="00CC0C8D" w:rsidRDefault="0025728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27 (14.51)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762 (75.00)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789 (52.01)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Gender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female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74 (39.78)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133 (27.82)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46 (28.40)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230 (33.29)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483 (31.84)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male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109 (58.60)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337 (70.50)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115 (70.99)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458 (66.28)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1019 (67.17)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(1.61)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 (1.67)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(0.62)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(0.43)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15 (0.99)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Age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&lt;=4y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60 (32.26)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259 (54.18)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87 (53.70)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183 (26.48)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589 (38.83)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5-9y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72 (38.71)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105 (21.97)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30 (18.52)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84 (12.16)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291 (19.18)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10-14y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54 (29.03)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29 (6.07)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21 (12.96)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34 (4.92)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138 (9.10)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85 (17.78)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24 (14.81)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390 (56.44)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499 (32.89)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Smoker in house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44 (23.66)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69 (14.44)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35 (21.60)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121 (17.51)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269 (17.73)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106 (56.99)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390 (81.59)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123 (75.93)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482 (69.75)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1101 (72.58)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36 (19.35)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19 (3.97)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 (2.47)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88 (12.74)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147 (9.69)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Socioeconomic status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high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(0.63)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(1.85)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 (0.72)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 (0.73)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mid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 (7.53)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210 (43.93)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94 (58.02)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300 (43.42)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618 (40.74)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low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226 (47.28)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53 (32.72)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238 (34.44)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517 (34.08)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172 (92.47)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39 (8.16)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 (7.41)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148 (21.42)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371 (24.46)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Family Members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2-3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74 (39.78)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179 (37.45)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70 (43.21)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277 (40.09)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600 (39.55)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85 (45.70)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194 (40.59)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65 (40.12)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264 (38.21)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608 (40.08)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&gt;=5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25 (13.44)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86 (17.99)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24 (14.81)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122 (17.66)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257 (16.94)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 (1.08)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19 (3.97)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(1.85)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28 (4.05)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52 (3.43)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Contact with a COVID patient during last 4 weeks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101 (54.30)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(2.09)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 (11. 11)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62 (8.97)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191 (12.59)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83 (44.62)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414 (86.61)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127 (78.40)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493 (71.35)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1117 (73.63)</w:t>
            </w:r>
            <w:r w:rsidRPr="00CC0C8D">
              <w:rPr>
                <w:rFonts w:ascii="Palatino Linotype" w:eastAsia="Times New Roman" w:hAnsi="Palatino Linotype" w:cs="Times New Roman"/>
                <w:noProof/>
                <w:sz w:val="16"/>
                <w:szCs w:val="16"/>
              </w:rPr>
              <w:t xml:space="preserve"> 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unknown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(0.54)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40 (8.37)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 (8.64)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54 (7.81)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109 (7.19)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(0.54)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 (2.93)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(1.85)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82 (11.87)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100 (6.59)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Symptomatic (fever or cough or diarrhea)/ Asymptomatic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Asymptomatic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115 (61.83)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419 (87.66)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145 (89.51)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468 (67.73)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1147 (75.61)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Symptomatic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70 (37.63)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44 (9.21)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 (7.41)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137 (19.83)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263 (17.34)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(0.54)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15 (3.14)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 (3.09)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86 (12.45)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107 (7.05)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Sore throat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45 (24.19)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16 (3.35)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 (3.09)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59 (8.54)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125 (8.24)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138 (74.19)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431 (90.17)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145 (89.51)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496 (71.78)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1210 (79.76)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(1.61)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31 (6.49)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 (7.41)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136 (19.68)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182 (12.00)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Fatigue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36 (19.35)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 (2.30)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 (4.94)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62 (8.97)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117 (7.71)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148 (79.57)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436 (91.21)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143 (88.27)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498 (72.07)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1225 (80.75)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 (1.08)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31 (6.49)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 (6.79)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131 (18.96)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175 (11.54)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Fever &gt;38 </w:t>
            </w:r>
            <w:proofErr w:type="spellStart"/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  <w:vertAlign w:val="superscript"/>
              </w:rPr>
              <w:t>o</w:t>
            </w: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36 (19.35)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 (3.77)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 (5.56)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85 (12.30)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148 (9.76)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147 (79.03)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439 (91.84)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141 (87.04)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483 (69.90)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1210 (79.76)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(1.61)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21 (4.39)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 (7.41)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123 (17.80)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159 (10.48)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Cough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41 (22.04)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20 (4.18)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 (3.70)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63 (9.12)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130 (8.57)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144 (77.42)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431 (90.17)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146 (90.12)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498 (72.07)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1219 (80.36)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(0.54)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27 (5.65)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(6.17)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130 (18.81)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168 (11.07)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Rhinorrhea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42 (22.58)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 (3.56)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 (5.56)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55 (7.96)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123 (8.11)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143 (76.88)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435 (91.00)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143 (88.27)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504 (72.94)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1225 (80.75)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(0.54)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26 (5.44)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(6.17)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132 (19.10)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169 (11.14)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Stomachache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26 (13.98)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26 (5.44)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 (10.49)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69 (9.99)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138 (9.10)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155 (83.33)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427 (89.33)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136 (83.95)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490 (70.91)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1208 (79.63)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 (2.69)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25 (5.23)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 (5.56)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132 (19.10)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171 (11.27)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Headache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33 (17.74)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 (2.72)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 (3.70)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31 (4.49)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83 (5.47)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144 (77.42)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440 (92.05)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146 (90.12)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518 (74.96)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1248 (82.27)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 (4.84)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25 (5.23)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(6.17)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142 (20.55)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186 (12.26)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Nausea/vomiting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19 (10.22)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(2.09)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 (3.09)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47 (6.80)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81 (5.34)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166 (89.25)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441 (92.26)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147 (90.74)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513 (74.24)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1267 (83.52)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(0.54)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27 (5.65)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(6.17)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131 (18.96)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169 (11.14)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Diarrhea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15 (8.06)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 (2.30)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 (3.09)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46 (6.66)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77 (5.08)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169 (90.86)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436 (91.21)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141 (87.04)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511 (73.95)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1257 (82.86)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BC73292" wp14:editId="53EC08EB">
                      <wp:simplePos x="0" y="0"/>
                      <wp:positionH relativeFrom="column">
                        <wp:posOffset>-312632</wp:posOffset>
                      </wp:positionH>
                      <wp:positionV relativeFrom="paragraph">
                        <wp:posOffset>497840</wp:posOffset>
                      </wp:positionV>
                      <wp:extent cx="853440" cy="257386"/>
                      <wp:effectExtent l="0" t="0" r="3810" b="952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2573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728C" w:rsidRDefault="0074662B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0"/>
                                      <w:szCs w:val="20"/>
                                    </w:rPr>
                                    <w:t>“Continued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id="_x0000_s1027" type="#_x0000_t202" style="position:absolute;margin-left:-24.6pt;margin-top:39.2pt;width:67.2pt;height:2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" stroked="f"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“Continued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 (1.08)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31 (6.49)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16 (9.88)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134 (19.39)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183 (12.06)</w:t>
            </w:r>
            <w:r w:rsidRPr="00CC0C8D">
              <w:rPr>
                <w:rFonts w:ascii="Palatino Linotype" w:eastAsia="Times New Roman" w:hAnsi="Palatino Linotype" w:cs="Times New Roman"/>
                <w:noProof/>
                <w:sz w:val="16"/>
                <w:szCs w:val="16"/>
              </w:rPr>
              <w:t xml:space="preserve"> 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lastRenderedPageBreak/>
              <w:t>Wheeze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 (4.84)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 (1.26)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(0.62)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25 (3.62)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41 (2.70)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176 (94.62)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444 (92.89)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151 (93.21)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524 (75.83)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1295 (85.37)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(0.54)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28 (5.86)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(6.17)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142 (20.55)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181 (11.93)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Dyspnea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 (2.15)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 (1.05)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(0.62)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 (1.74)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22 (1.45)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181 (97.31)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447 (93.51)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151 (93.21)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535 (77.42)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1314 (86.62)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(0.54)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26 (5.44)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(6.17)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144 (20.84)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181 (11.93)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Myalgia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24 (12.90)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24 (1.58)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154 (82.80)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439 (91.84)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144 (88.89)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520 (75.25)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1257 (82.86)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 (4.30)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39 (8.16)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18 (11.11)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171 (24.75)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236 (15.56)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Chest pain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 (2.15)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(0.63)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 (1.23)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(1.45)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19 (1.25)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171 (91.94)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448 (93.72)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148 (91.36)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537 (77.71)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1304 (85.96)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 (5.91)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27 (5.65)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12 (7.41)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144 (20.84)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194 (12.79)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Other respiratory symptoms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 (0.54)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(0.63)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 (0.87)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(0.66)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176 (94.62)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447 (93.51)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152 (93.83)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537 (77.71)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1312 (86.49)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 (4.84)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28 (5.86)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10 (6.17)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148 (21.42)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195 (12.85)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Change in smell or taste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yes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0 (0.00)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(0.63)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(1.85)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 (0.43)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9 (0.59)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no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11 (5.91)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343 (71.76)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78 (48.15)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445 (64.40)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877 (57.81)</w:t>
            </w:r>
          </w:p>
        </w:tc>
      </w:tr>
      <w:tr w:rsidR="0025728C" w:rsidRPr="00CC0C8D">
        <w:trPr>
          <w:trHeight w:val="342"/>
        </w:trPr>
        <w:tc>
          <w:tcPr>
            <w:tcW w:w="1170" w:type="dxa"/>
            <w:gridSpan w:val="2"/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unknown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 (1.08)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67 (14.02)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26 (16.05)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66 (9.55)</w:t>
            </w:r>
          </w:p>
        </w:tc>
        <w:tc>
          <w:tcPr>
            <w:tcW w:w="1690" w:type="dxa"/>
            <w:gridSpan w:val="2"/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161 (10.61)</w:t>
            </w:r>
          </w:p>
        </w:tc>
      </w:tr>
      <w:tr w:rsidR="0025728C" w:rsidRPr="00CC0C8D">
        <w:trPr>
          <w:gridAfter w:val="1"/>
          <w:wAfter w:w="429" w:type="dxa"/>
          <w:trHeight w:val="342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5728C" w:rsidRPr="00CC0C8D" w:rsidRDefault="0074662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 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Missing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173 (93.01)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65 (13.60)</w:t>
            </w:r>
          </w:p>
        </w:tc>
        <w:tc>
          <w:tcPr>
            <w:tcW w:w="12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55 (33.95)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177 (25.62)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28C" w:rsidRPr="00CC0C8D" w:rsidRDefault="0074662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CC0C8D">
              <w:rPr>
                <w:rFonts w:ascii="Palatino Linotype" w:eastAsia="Times New Roman" w:hAnsi="Palatino Linotype" w:cs="Times New Roman"/>
                <w:sz w:val="16"/>
                <w:szCs w:val="16"/>
              </w:rPr>
              <w:t>470 (30.98)</w:t>
            </w:r>
          </w:p>
        </w:tc>
      </w:tr>
    </w:tbl>
    <w:p w:rsidR="0025728C" w:rsidRPr="00CC0C8D" w:rsidRDefault="0025728C">
      <w:pPr>
        <w:spacing w:line="480" w:lineRule="auto"/>
        <w:ind w:left="90"/>
        <w:jc w:val="both"/>
        <w:rPr>
          <w:rFonts w:ascii="Palatino Linotype" w:eastAsia="Calibri" w:hAnsi="Palatino Linotype" w:cs="Times New Roman"/>
          <w:sz w:val="18"/>
          <w:szCs w:val="18"/>
        </w:rPr>
      </w:pPr>
    </w:p>
    <w:p w:rsidR="0025728C" w:rsidRPr="00CC0C8D" w:rsidRDefault="0025728C">
      <w:pPr>
        <w:spacing w:after="200" w:line="276" w:lineRule="auto"/>
        <w:rPr>
          <w:rFonts w:ascii="Palatino Linotype" w:eastAsia="Calibri" w:hAnsi="Palatino Linotype" w:cs="Times New Roman"/>
          <w:b/>
          <w:bCs/>
          <w:sz w:val="18"/>
          <w:szCs w:val="18"/>
        </w:rPr>
      </w:pPr>
    </w:p>
    <w:p w:rsidR="0025728C" w:rsidRPr="00CC0C8D" w:rsidRDefault="0025728C">
      <w:pPr>
        <w:spacing w:after="200" w:line="276" w:lineRule="auto"/>
        <w:rPr>
          <w:rFonts w:ascii="Palatino Linotype" w:eastAsia="Calibri" w:hAnsi="Palatino Linotype" w:cs="Times New Roman"/>
          <w:b/>
          <w:bCs/>
          <w:sz w:val="18"/>
          <w:szCs w:val="18"/>
        </w:rPr>
      </w:pPr>
    </w:p>
    <w:p w:rsidR="0025728C" w:rsidRPr="00CC0C8D" w:rsidRDefault="0025728C">
      <w:pPr>
        <w:spacing w:after="0" w:line="480" w:lineRule="auto"/>
        <w:rPr>
          <w:rFonts w:ascii="Palatino Linotype" w:hAnsi="Palatino Linotype" w:cs="Times New Roman"/>
          <w:b/>
          <w:sz w:val="18"/>
          <w:szCs w:val="18"/>
        </w:rPr>
      </w:pPr>
    </w:p>
    <w:p w:rsidR="0025728C" w:rsidRPr="00CC0C8D" w:rsidRDefault="0025728C">
      <w:pPr>
        <w:spacing w:after="0" w:line="480" w:lineRule="auto"/>
        <w:rPr>
          <w:rFonts w:ascii="Palatino Linotype" w:hAnsi="Palatino Linotype" w:cs="Times New Roman"/>
          <w:b/>
          <w:sz w:val="18"/>
          <w:szCs w:val="18"/>
        </w:rPr>
      </w:pPr>
    </w:p>
    <w:p w:rsidR="0025728C" w:rsidRPr="00CC0C8D" w:rsidRDefault="0025728C">
      <w:pPr>
        <w:spacing w:after="0" w:line="480" w:lineRule="auto"/>
        <w:rPr>
          <w:rFonts w:ascii="Palatino Linotype" w:hAnsi="Palatino Linotype" w:cs="Times New Roman"/>
          <w:b/>
          <w:sz w:val="18"/>
          <w:szCs w:val="18"/>
        </w:rPr>
      </w:pPr>
    </w:p>
    <w:p w:rsidR="0025728C" w:rsidRPr="00CC0C8D" w:rsidRDefault="0025728C">
      <w:pPr>
        <w:spacing w:after="0" w:line="480" w:lineRule="auto"/>
        <w:rPr>
          <w:rFonts w:ascii="Palatino Linotype" w:hAnsi="Palatino Linotype" w:cs="Times New Roman"/>
          <w:b/>
          <w:sz w:val="18"/>
          <w:szCs w:val="18"/>
        </w:rPr>
      </w:pPr>
    </w:p>
    <w:p w:rsidR="0025728C" w:rsidRPr="00CC0C8D" w:rsidRDefault="0025728C">
      <w:pPr>
        <w:spacing w:after="0" w:line="480" w:lineRule="auto"/>
        <w:rPr>
          <w:rFonts w:ascii="Palatino Linotype" w:hAnsi="Palatino Linotype" w:cs="Times New Roman"/>
          <w:b/>
          <w:sz w:val="18"/>
          <w:szCs w:val="18"/>
        </w:rPr>
      </w:pPr>
    </w:p>
    <w:p w:rsidR="0025728C" w:rsidRPr="00CC0C8D" w:rsidRDefault="0025728C">
      <w:pPr>
        <w:spacing w:after="0" w:line="480" w:lineRule="auto"/>
        <w:rPr>
          <w:rFonts w:ascii="Palatino Linotype" w:hAnsi="Palatino Linotype" w:cs="Times New Roman"/>
          <w:b/>
          <w:sz w:val="18"/>
          <w:szCs w:val="18"/>
        </w:rPr>
      </w:pPr>
    </w:p>
    <w:p w:rsidR="00CC0C8D" w:rsidRDefault="00CC0C8D" w:rsidP="00CC0C8D">
      <w:pPr>
        <w:spacing w:after="0" w:line="480" w:lineRule="auto"/>
        <w:rPr>
          <w:rFonts w:ascii="Palatino Linotype" w:hAnsi="Palatino Linotype" w:cs="Times New Roman"/>
          <w:b/>
          <w:sz w:val="18"/>
          <w:szCs w:val="18"/>
        </w:rPr>
      </w:pPr>
    </w:p>
    <w:p w:rsidR="00CC0C8D" w:rsidRDefault="00CC0C8D" w:rsidP="00CC0C8D">
      <w:pPr>
        <w:spacing w:after="0" w:line="480" w:lineRule="auto"/>
        <w:rPr>
          <w:rFonts w:ascii="Palatino Linotype" w:hAnsi="Palatino Linotype" w:cs="Times New Roman"/>
          <w:b/>
          <w:sz w:val="18"/>
          <w:szCs w:val="18"/>
        </w:rPr>
      </w:pPr>
    </w:p>
    <w:p w:rsidR="0025728C" w:rsidRPr="00CC0C8D" w:rsidRDefault="00CC0C8D" w:rsidP="00CC0C8D">
      <w:pPr>
        <w:spacing w:after="0" w:line="480" w:lineRule="auto"/>
        <w:rPr>
          <w:rFonts w:ascii="Palatino Linotype" w:eastAsia="Calibri" w:hAnsi="Palatino Linotype" w:cs="Times New Roman"/>
          <w:b/>
          <w:bCs/>
          <w:sz w:val="18"/>
          <w:szCs w:val="18"/>
        </w:rPr>
      </w:pPr>
      <w:r w:rsidRPr="00CC0C8D">
        <w:rPr>
          <w:rFonts w:ascii="Palatino Linotype" w:hAnsi="Palatino Linotype" w:cs="Times New Roman"/>
          <w:b/>
          <w:sz w:val="18"/>
          <w:szCs w:val="18"/>
        </w:rPr>
        <w:lastRenderedPageBreak/>
        <w:t xml:space="preserve">Figure </w:t>
      </w:r>
      <w:r w:rsidRPr="00CC0C8D">
        <w:rPr>
          <w:rFonts w:ascii="Palatino Linotype" w:hAnsi="Palatino Linotype" w:cs="Times New Roman"/>
          <w:b/>
          <w:sz w:val="18"/>
          <w:szCs w:val="18"/>
        </w:rPr>
        <w:t>S</w:t>
      </w:r>
      <w:r w:rsidRPr="00CC0C8D">
        <w:rPr>
          <w:rFonts w:ascii="Palatino Linotype" w:hAnsi="Palatino Linotype" w:cs="Times New Roman"/>
          <w:b/>
          <w:sz w:val="18"/>
          <w:szCs w:val="18"/>
        </w:rPr>
        <w:t>1</w:t>
      </w:r>
      <w:r w:rsidR="0074662B" w:rsidRPr="00CC0C8D">
        <w:rPr>
          <w:rFonts w:ascii="Palatino Linotype" w:hAnsi="Palatino Linotype" w:cs="Times New Roman"/>
          <w:b/>
          <w:sz w:val="18"/>
          <w:szCs w:val="18"/>
        </w:rPr>
        <w:t xml:space="preserve">. </w:t>
      </w:r>
      <w:r w:rsidR="0074662B" w:rsidRPr="00CC0C8D">
        <w:rPr>
          <w:rFonts w:ascii="Palatino Linotype" w:eastAsia="Calibri" w:hAnsi="Palatino Linotype" w:cs="Times New Roman"/>
          <w:b/>
          <w:bCs/>
          <w:sz w:val="18"/>
          <w:szCs w:val="18"/>
        </w:rPr>
        <w:t>Rep</w:t>
      </w:r>
      <w:bookmarkStart w:id="0" w:name="_GoBack"/>
      <w:bookmarkEnd w:id="0"/>
      <w:r w:rsidR="0074662B" w:rsidRPr="00CC0C8D">
        <w:rPr>
          <w:rFonts w:ascii="Palatino Linotype" w:eastAsia="Calibri" w:hAnsi="Palatino Linotype" w:cs="Times New Roman"/>
          <w:b/>
          <w:bCs/>
          <w:sz w:val="18"/>
          <w:szCs w:val="18"/>
        </w:rPr>
        <w:t xml:space="preserve">orted COVID-19 cases from February 2020 to October 2022 in Iran. </w:t>
      </w:r>
    </w:p>
    <w:p w:rsidR="0025728C" w:rsidRPr="00CC0C8D" w:rsidRDefault="0025728C">
      <w:pPr>
        <w:spacing w:after="200" w:line="276" w:lineRule="auto"/>
        <w:rPr>
          <w:rFonts w:ascii="Palatino Linotype" w:eastAsia="Calibri" w:hAnsi="Palatino Linotype" w:cs="Times New Roman"/>
          <w:b/>
          <w:bCs/>
          <w:sz w:val="18"/>
          <w:szCs w:val="18"/>
          <w:u w:val="single"/>
        </w:rPr>
      </w:pPr>
    </w:p>
    <w:p w:rsidR="0025728C" w:rsidRPr="00CC0C8D" w:rsidRDefault="0074662B">
      <w:pPr>
        <w:jc w:val="center"/>
        <w:rPr>
          <w:rFonts w:ascii="Palatino Linotype" w:hAnsi="Palatino Linotype" w:cstheme="majorBidi"/>
          <w:b/>
          <w:bCs/>
          <w:sz w:val="18"/>
          <w:szCs w:val="18"/>
        </w:rPr>
      </w:pPr>
      <w:r w:rsidRPr="00CC0C8D">
        <w:rPr>
          <w:rFonts w:ascii="Palatino Linotype" w:eastAsia="Calibri" w:hAnsi="Palatino Linotype" w:cs="Times New Roman"/>
          <w:noProof/>
          <w:sz w:val="18"/>
          <w:szCs w:val="18"/>
          <w:rtl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767978" wp14:editId="141EAE90">
                <wp:simplePos x="0" y="0"/>
                <wp:positionH relativeFrom="column">
                  <wp:posOffset>1419225</wp:posOffset>
                </wp:positionH>
                <wp:positionV relativeFrom="paragraph">
                  <wp:posOffset>76200</wp:posOffset>
                </wp:positionV>
                <wp:extent cx="1923355" cy="504825"/>
                <wp:effectExtent l="0" t="0" r="0" b="4762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355" cy="504825"/>
                          <a:chOff x="0" y="0"/>
                          <a:chExt cx="2087353" cy="688819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2087353" cy="688819"/>
                            <a:chOff x="0" y="0"/>
                            <a:chExt cx="2087353" cy="688819"/>
                          </a:xfrm>
                          <a:solidFill>
                            <a:sysClr val="windowText" lastClr="000000"/>
                          </a:solidFill>
                        </wpg:grpSpPr>
                        <wps:wsp>
                          <wps:cNvPr id="4" name="Down Arrow 4"/>
                          <wps:cNvSpPr/>
                          <wps:spPr>
                            <a:xfrm>
                              <a:off x="258793" y="25879"/>
                              <a:ext cx="48260" cy="662940"/>
                            </a:xfrm>
                            <a:prstGeom prst="downArrow">
                              <a:avLst/>
                            </a:prstGeom>
                            <a:solidFill>
                              <a:srgbClr val="E7E6E6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Down Arrow 5"/>
                          <wps:cNvSpPr/>
                          <wps:spPr>
                            <a:xfrm>
                              <a:off x="1785668" y="17253"/>
                              <a:ext cx="48340" cy="643212"/>
                            </a:xfrm>
                            <a:prstGeom prst="downArrow">
                              <a:avLst/>
                            </a:prstGeom>
                            <a:solidFill>
                              <a:srgbClr val="E7E6E6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Minus 6"/>
                          <wps:cNvSpPr/>
                          <wps:spPr>
                            <a:xfrm>
                              <a:off x="0" y="0"/>
                              <a:ext cx="2087353" cy="45719"/>
                            </a:xfrm>
                            <a:prstGeom prst="mathMinus">
                              <a:avLst/>
                            </a:prstGeom>
                            <a:solidFill>
                              <a:srgbClr val="E7E6E6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55216" y="60324"/>
                            <a:ext cx="765175" cy="403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728C" w:rsidRDefault="0074662B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Survey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oup 7" o:spid="_x0000_s1028" style="position:absolute;left:0;text-align:left;margin-left:111.75pt;margin-top:6pt;width:151.45pt;height:39.75pt;z-index:251659264;mso-width-relative:margin;mso-height-relative:margin" coordsize="20873,6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">
                <v:group id="Group 1" o:spid="_x0000_s1029" style="position:absolute;width:20873;height:6888" coordsize="20873,68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Down Arrow 4" o:spid="_x0000_s1030" type="#_x0000_t67" style="position:absolute;left:2587;top:258;width:483;height:66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eOcIA&#10;AADaAAAADwAAAGRycy9kb3ducmV2LnhtbESPQYvCMBSE78L+h/AW9qapsspajbKIijfRrQdvj+bZ&#10;FJuXbhO1/nsjCB6HmfmGmc5bW4krNb50rKDfS0AQ506XXCjI/lbdHxA+IGusHJOCO3mYzz46U0y1&#10;u/GOrvtQiAhhn6ICE0KdSulzQxZ9z9XE0Tu5xmKIsimkbvAW4baSgyQZSYslxwWDNS0M5ef9xSpY&#10;HseH1dAML3fjtv3BOdP/63ys1Ndn+zsBEagN7/CrvdEKvuF5Jd4A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PF45wgAAANoAAAAPAAAAAAAAAAAAAAAAAJgCAABkcnMvZG93&#10;bnJldi54bWxQSwUGAAAAAAQABAD1AAAAhwMAAAAA&#10;" adj="20814" fillcolor="#e7e6e6" strokecolor="#385d8a" strokeweight="2pt"/>
                  <v:shape id="Down Arrow 5" o:spid="_x0000_s1031" type="#_x0000_t67" style="position:absolute;left:17856;top:172;width:484;height:6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xNxMUA&#10;AADaAAAADwAAAGRycy9kb3ducmV2LnhtbESPT2sCMRTE74LfITzBi9SshRbZGkUErRYqqD30+Nw8&#10;94+bl3UTddtPbwTB4zAzv2FGk8aU4kK1yy0rGPQjEMSJ1TmnCn5285chCOeRNZaWScEfOZiM260R&#10;xtpeeUOXrU9FgLCLUUHmfRVL6ZKMDLq+rYiDd7C1QR9knUpd4zXATSlfo+hdGsw5LGRY0Syj5Lg9&#10;GwW9osCv4n9z+ByuEpb79XJx+v5Vqttpph8gPDX+GX60l1rBG9yvhBsgx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E3ExQAAANoAAAAPAAAAAAAAAAAAAAAAAJgCAABkcnMv&#10;ZG93bnJldi54bWxQSwUGAAAAAAQABAD1AAAAigMAAAAA&#10;" adj="20788" fillcolor="#e7e6e6" strokecolor="#385d8a" strokeweight="2pt"/>
                  <v:shape id="Minus 6" o:spid="_x0000_s1032" style="position:absolute;width:20873;height:457;visibility:visible;mso-wrap-style:square;v-text-anchor:middle" coordsize="2087353,457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3+GsMA&#10;AADaAAAADwAAAGRycy9kb3ducmV2LnhtbESPQYvCMBSE78L+h/AWvGm6CiLVKCIUFPVgXVi8PZpn&#10;W21euk2s9d+bhQWPw8x8w8yXnalES40rLSv4GkYgiDOrS84VfJ+SwRSE88gaK8uk4EkOlouP3hxj&#10;bR98pDb1uQgQdjEqKLyvYyldVpBBN7Q1cfAutjHog2xyqRt8BLip5CiKJtJgyWGhwJrWBWW39G4U&#10;JMlhX9Y/41N6Tn/Hu/a4nerrWan+Z7eagfDU+Xf4v73RCibwdyXc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3+GsMAAADaAAAADwAAAAAAAAAAAAAAAACYAgAAZHJzL2Rv&#10;d25yZXYueG1sUEsFBgAAAAAEAAQA9QAAAIgDAAAAAA==&#10;" path="m276679,17483r1533995,l1810674,28236r-1533995,l276679,17483xe" fillcolor="#e7e6e6" strokecolor="#385d8a" strokeweight="2pt">
                    <v:path arrowok="t" o:connecttype="custom" o:connectlocs="276679,17483;1810674,17483;1810674,28236;276679,28236;276679,17483" o:connectangles="0,0,0,0,0"/>
                  </v:shape>
                </v:group>
                <v:shape id="Textfeld 2" o:spid="_x0000_s1033" type="#_x0000_t202" style="position:absolute;left:6552;top:603;width:7651;height:4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A45AE2" w:rsidRDefault="00A45AE2">
                        <w:pPr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Survey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C0C8D">
        <w:rPr>
          <w:rFonts w:ascii="Palatino Linotype" w:eastAsia="Calibri" w:hAnsi="Palatino Linotype" w:cs="Arial"/>
          <w:noProof/>
          <w:sz w:val="18"/>
          <w:szCs w:val="18"/>
        </w:rPr>
        <w:drawing>
          <wp:inline distT="0" distB="0" distL="0" distR="0" wp14:anchorId="781B861A" wp14:editId="52F491B3">
            <wp:extent cx="5759658" cy="22091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15130" t="38474" r="15538" b="14236"/>
                    <a:stretch/>
                  </pic:blipFill>
                  <pic:spPr bwMode="auto">
                    <a:xfrm>
                      <a:off x="0" y="0"/>
                      <a:ext cx="5759658" cy="2209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728C" w:rsidRPr="00CC0C8D" w:rsidRDefault="0074662B">
      <w:pPr>
        <w:spacing w:after="0" w:line="240" w:lineRule="auto"/>
        <w:jc w:val="both"/>
        <w:rPr>
          <w:rFonts w:ascii="Palatino Linotype" w:eastAsia="Calibri" w:hAnsi="Palatino Linotype" w:cs="Times New Roman"/>
          <w:color w:val="000000"/>
          <w:sz w:val="18"/>
          <w:szCs w:val="18"/>
        </w:rPr>
      </w:pPr>
      <w:r w:rsidRPr="00CC0C8D">
        <w:rPr>
          <w:rFonts w:ascii="Palatino Linotype" w:eastAsia="Calibri" w:hAnsi="Palatino Linotype" w:cs="Times New Roman"/>
          <w:bCs/>
          <w:color w:val="000000"/>
          <w:sz w:val="18"/>
          <w:szCs w:val="18"/>
        </w:rPr>
        <w:t>Source:</w:t>
      </w:r>
      <w:r w:rsidRPr="00CC0C8D">
        <w:rPr>
          <w:rFonts w:ascii="Palatino Linotype" w:eastAsia="Calibri" w:hAnsi="Palatino Linotype" w:cs="Times New Roman"/>
          <w:color w:val="000000"/>
          <w:sz w:val="18"/>
          <w:szCs w:val="18"/>
        </w:rPr>
        <w:t xml:space="preserve"> </w:t>
      </w:r>
      <w:hyperlink r:id="rId7" w:history="1">
        <w:r w:rsidRPr="00CC0C8D">
          <w:rPr>
            <w:rFonts w:ascii="Palatino Linotype" w:eastAsia="Calibri" w:hAnsi="Palatino Linotype" w:cs="Times New Roman"/>
            <w:color w:val="000000"/>
            <w:sz w:val="18"/>
            <w:szCs w:val="18"/>
          </w:rPr>
          <w:t>http://www.emro.who.int/iran/information-resources/COVID-19-situation-reports.html</w:t>
        </w:r>
      </w:hyperlink>
      <w:r w:rsidRPr="00CC0C8D">
        <w:rPr>
          <w:rFonts w:ascii="Palatino Linotype" w:eastAsia="Calibri" w:hAnsi="Palatino Linotype" w:cs="Times New Roman"/>
          <w:color w:val="000000"/>
          <w:sz w:val="18"/>
          <w:szCs w:val="18"/>
        </w:rPr>
        <w:t xml:space="preserve">; </w:t>
      </w:r>
      <w:hyperlink r:id="rId8" w:tgtFrame="_blank" w:history="1">
        <w:r w:rsidRPr="00CC0C8D">
          <w:rPr>
            <w:rFonts w:ascii="Palatino Linotype" w:eastAsia="Calibri" w:hAnsi="Palatino Linotype" w:cs="Times New Roman"/>
            <w:color w:val="000000"/>
            <w:sz w:val="18"/>
            <w:szCs w:val="18"/>
          </w:rPr>
          <w:t>Number 846, 10 September 2022</w:t>
        </w:r>
      </w:hyperlink>
      <w:r w:rsidRPr="00CC0C8D">
        <w:rPr>
          <w:rFonts w:ascii="Palatino Linotype" w:eastAsia="Calibri" w:hAnsi="Palatino Linotype" w:cs="Times New Roman"/>
          <w:color w:val="000000"/>
          <w:sz w:val="18"/>
          <w:szCs w:val="18"/>
        </w:rPr>
        <w:t xml:space="preserve">. The survey was conducted </w:t>
      </w:r>
      <w:r w:rsidRPr="00CC0C8D">
        <w:rPr>
          <w:rFonts w:ascii="Palatino Linotype" w:eastAsia="Calibri" w:hAnsi="Palatino Linotype" w:cs="Times New Roman"/>
          <w:color w:val="000000"/>
          <w:sz w:val="18"/>
          <w:szCs w:val="18"/>
          <w:lang w:bidi="fa-IR"/>
        </w:rPr>
        <w:t>in Tehran between 19 September 2020 and 21 June 2021</w:t>
      </w:r>
      <w:r w:rsidRPr="00CC0C8D">
        <w:rPr>
          <w:rFonts w:ascii="Palatino Linotype" w:eastAsia="Calibri" w:hAnsi="Palatino Linotype" w:cs="Times New Roman"/>
          <w:color w:val="000000"/>
          <w:sz w:val="18"/>
          <w:szCs w:val="18"/>
        </w:rPr>
        <w:t>.</w:t>
      </w:r>
    </w:p>
    <w:p w:rsidR="0025728C" w:rsidRPr="00CC0C8D" w:rsidRDefault="0025728C">
      <w:pPr>
        <w:spacing w:after="0" w:line="480" w:lineRule="auto"/>
        <w:rPr>
          <w:rFonts w:ascii="Palatino Linotype" w:eastAsia="Calibri" w:hAnsi="Palatino Linotype" w:cs="Times New Roman"/>
          <w:color w:val="000000"/>
          <w:sz w:val="18"/>
          <w:szCs w:val="18"/>
        </w:rPr>
      </w:pPr>
    </w:p>
    <w:p w:rsidR="0025728C" w:rsidRPr="00CC0C8D" w:rsidRDefault="0025728C">
      <w:pPr>
        <w:spacing w:after="0" w:line="480" w:lineRule="auto"/>
        <w:rPr>
          <w:rFonts w:ascii="Palatino Linotype" w:eastAsia="Calibri" w:hAnsi="Palatino Linotype" w:cs="Times New Roman"/>
          <w:color w:val="000000"/>
          <w:sz w:val="18"/>
          <w:szCs w:val="18"/>
        </w:rPr>
      </w:pPr>
    </w:p>
    <w:p w:rsidR="0025728C" w:rsidRPr="00CC0C8D" w:rsidRDefault="0025728C">
      <w:pPr>
        <w:spacing w:after="0" w:line="480" w:lineRule="auto"/>
        <w:rPr>
          <w:rFonts w:ascii="Palatino Linotype" w:eastAsia="Calibri" w:hAnsi="Palatino Linotype" w:cs="Times New Roman"/>
          <w:color w:val="000000"/>
          <w:sz w:val="18"/>
          <w:szCs w:val="18"/>
        </w:rPr>
      </w:pPr>
    </w:p>
    <w:p w:rsidR="0025728C" w:rsidRPr="00CC0C8D" w:rsidRDefault="0025728C">
      <w:pPr>
        <w:spacing w:after="0" w:line="480" w:lineRule="auto"/>
        <w:ind w:left="90"/>
        <w:jc w:val="both"/>
        <w:rPr>
          <w:rFonts w:ascii="Palatino Linotype" w:eastAsia="Yu Mincho" w:hAnsi="Palatino Linotype" w:cs="Times New Roman"/>
          <w:color w:val="000000"/>
          <w:sz w:val="18"/>
          <w:szCs w:val="18"/>
        </w:rPr>
      </w:pPr>
    </w:p>
    <w:p w:rsidR="0025728C" w:rsidRPr="00CC0C8D" w:rsidRDefault="0025728C">
      <w:pPr>
        <w:rPr>
          <w:rFonts w:ascii="Palatino Linotype" w:hAnsi="Palatino Linotype"/>
          <w:sz w:val="18"/>
          <w:szCs w:val="18"/>
        </w:rPr>
      </w:pPr>
    </w:p>
    <w:sectPr w:rsidR="0025728C" w:rsidRPr="00CC0C8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MS Mincho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8C"/>
    <w:rsid w:val="0025728C"/>
    <w:rsid w:val="0074662B"/>
    <w:rsid w:val="00CC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0F8894-409A-455B-A631-6512FE42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ro.who.int/images/stories/iran/covid-19-sit-reps/COVID-19-Update-220910.pdf?ua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mro.who.int/iran/information-resources/covid-19-situation-reports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1210E-89C5-4B57-96FC-87B3CA87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1119</Words>
  <Characters>6380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2023-04-20T11:55:00Z</dcterms:created>
  <dcterms:modified xsi:type="dcterms:W3CDTF">2023-04-26T11:11:00Z</dcterms:modified>
</cp:coreProperties>
</file>